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D27EE3" w:rsidRDefault="00580E49" w:rsidP="00FA13FE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D27EE3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B83FD5" wp14:editId="7B759662">
                <wp:simplePos x="0" y="0"/>
                <wp:positionH relativeFrom="margin">
                  <wp:align>right</wp:align>
                </wp:positionH>
                <wp:positionV relativeFrom="paragraph">
                  <wp:posOffset>12598</wp:posOffset>
                </wp:positionV>
                <wp:extent cx="3008630" cy="1721485"/>
                <wp:effectExtent l="0" t="0" r="127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172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Recurso de Apelación. 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Expediente: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TEEA-RAP-02</w:t>
                            </w:r>
                            <w:r w:rsidR="000E062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/2019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Promovente: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BA1594"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Lic. Brandon Amauri Cardona Mejía, representante suplente del PRI ante el CG del IEE en Aguascalientes.</w:t>
                            </w:r>
                          </w:p>
                          <w:p w:rsidR="00580E49" w:rsidRPr="001A5FC8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FC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Responsable: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>Consejo General del IEE en Aguascalientes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 w:rsidRPr="001A5F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80E49" w:rsidRPr="00BA791C" w:rsidRDefault="00580E49" w:rsidP="00580E4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83FD5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85.7pt;margin-top:1pt;width:236.9pt;height:135.5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" stroked="f">
                <v:textbox>
                  <w:txbxContent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Recurso de Apelación. 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Expediente: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TEEA-RAP-02</w:t>
                      </w:r>
                      <w:r w:rsidR="000E062B"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>/2019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Promovente: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="00BA1594"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>Lic. Brandon Amauri Cardona Mejía, representante suplente del PRI ante el CG del IEE en Aguascalientes.</w:t>
                      </w:r>
                    </w:p>
                    <w:p w:rsidR="00580E49" w:rsidRPr="001A5FC8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FC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Responsable: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>Consejo General del IEE en Aguascalientes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 w:rsidRPr="001A5F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80E49" w:rsidRPr="00BA791C" w:rsidRDefault="00580E49" w:rsidP="00580E49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D27EE3" w:rsidRDefault="00B5147C" w:rsidP="00FA13FE">
      <w:pPr>
        <w:spacing w:after="0" w:line="360" w:lineRule="auto"/>
        <w:rPr>
          <w:rFonts w:ascii="Arial" w:eastAsia="Times New Roman" w:hAnsi="Arial" w:cs="Arial"/>
          <w:bCs/>
          <w:kern w:val="16"/>
          <w:lang w:eastAsia="es-ES"/>
        </w:rPr>
      </w:pPr>
    </w:p>
    <w:p w:rsidR="002B24A1" w:rsidRPr="00D27EE3" w:rsidRDefault="002B24A1" w:rsidP="00FA13FE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7644FF" w:rsidRPr="00E342E4" w:rsidRDefault="002A5589" w:rsidP="00D27EE3">
      <w:pPr>
        <w:spacing w:line="360" w:lineRule="auto"/>
        <w:ind w:firstLine="708"/>
        <w:jc w:val="both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El Secretario General de Acuerdos, da cuenta al Magistrado 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Presidente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>Jorge Ramón Díaz de León Gutiérrez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con </w:t>
      </w:r>
      <w:bookmarkStart w:id="0" w:name="_Hlk503018402"/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los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oficio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s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con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número TEEA-OP-0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7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6</w:t>
      </w:r>
      <w:r w:rsidR="00B06C4A">
        <w:rPr>
          <w:rFonts w:ascii="Arial" w:eastAsia="Times New Roman" w:hAnsi="Arial" w:cs="Arial"/>
          <w:bCs/>
          <w:sz w:val="18"/>
          <w:szCs w:val="18"/>
          <w:lang w:eastAsia="es-MX"/>
        </w:rPr>
        <w:t>1</w:t>
      </w:r>
      <w:bookmarkStart w:id="1" w:name="_GoBack"/>
      <w:bookmarkEnd w:id="1"/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/2019</w:t>
      </w:r>
      <w:r w:rsidR="00E55A29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TEEA-OP-07</w:t>
      </w:r>
      <w:r w:rsidR="00BA1594">
        <w:rPr>
          <w:rFonts w:ascii="Arial" w:eastAsia="Times New Roman" w:hAnsi="Arial" w:cs="Arial"/>
          <w:bCs/>
          <w:sz w:val="18"/>
          <w:szCs w:val="18"/>
          <w:lang w:eastAsia="es-MX"/>
        </w:rPr>
        <w:t>70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/2019,</w:t>
      </w:r>
      <w:r w:rsidR="003F4459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de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fecha</w:t>
      </w:r>
      <w:r w:rsidR="00E342E4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>dos y ocho de</w:t>
      </w:r>
      <w:r w:rsidR="001A5FC8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7B5FE2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octubre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de dos mil diecinueve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,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BD2D16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respectivamente, </w:t>
      </w:r>
      <w:r w:rsidR="000E062B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remitidos </w:t>
      </w:r>
      <w:r w:rsidR="00BD2D16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por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la</w:t>
      </w:r>
      <w:r w:rsidRPr="00E342E4">
        <w:rPr>
          <w:rFonts w:ascii="Arial" w:hAnsi="Arial" w:cs="Arial"/>
          <w:sz w:val="18"/>
          <w:szCs w:val="18"/>
        </w:rPr>
        <w:t xml:space="preserve"> Oficialía de Partes de este Tribunal Electoral, </w:t>
      </w:r>
      <w:r w:rsidR="00BD2D16">
        <w:rPr>
          <w:rFonts w:ascii="Arial" w:hAnsi="Arial" w:cs="Arial"/>
          <w:sz w:val="18"/>
          <w:szCs w:val="18"/>
        </w:rPr>
        <w:t xml:space="preserve">y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con la documentación que en 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l</w:t>
      </w:r>
      <w:r w:rsidR="00D27EE3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los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se describe</w:t>
      </w:r>
      <w:bookmarkEnd w:id="0"/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.</w:t>
      </w:r>
    </w:p>
    <w:p w:rsidR="00FA13FE" w:rsidRPr="00E342E4" w:rsidRDefault="002A5589" w:rsidP="00FA13FE">
      <w:pPr>
        <w:spacing w:line="360" w:lineRule="auto"/>
        <w:ind w:firstLine="708"/>
        <w:jc w:val="both"/>
        <w:rPr>
          <w:rFonts w:ascii="Arial" w:hAnsi="Arial" w:cs="Arial"/>
          <w:b/>
          <w:bCs/>
          <w:sz w:val="18"/>
          <w:szCs w:val="18"/>
        </w:rPr>
      </w:pPr>
      <w:r w:rsidRPr="00E342E4">
        <w:rPr>
          <w:rFonts w:ascii="Arial" w:hAnsi="Arial" w:cs="Arial"/>
          <w:b/>
          <w:bCs/>
          <w:sz w:val="18"/>
          <w:szCs w:val="18"/>
        </w:rPr>
        <w:t xml:space="preserve">Aguascalientes, Aguascalientes, a </w:t>
      </w:r>
      <w:r w:rsidR="000E062B">
        <w:rPr>
          <w:rFonts w:ascii="Arial" w:hAnsi="Arial" w:cs="Arial"/>
          <w:b/>
          <w:bCs/>
          <w:sz w:val="18"/>
          <w:szCs w:val="18"/>
        </w:rPr>
        <w:t>quince</w:t>
      </w:r>
      <w:r w:rsidRPr="00E342E4">
        <w:rPr>
          <w:rFonts w:ascii="Arial" w:hAnsi="Arial" w:cs="Arial"/>
          <w:b/>
          <w:bCs/>
          <w:sz w:val="18"/>
          <w:szCs w:val="18"/>
        </w:rPr>
        <w:t xml:space="preserve"> </w:t>
      </w:r>
      <w:r w:rsidR="000E062B">
        <w:rPr>
          <w:rFonts w:ascii="Arial" w:hAnsi="Arial" w:cs="Arial"/>
          <w:b/>
          <w:bCs/>
          <w:sz w:val="18"/>
          <w:szCs w:val="18"/>
        </w:rPr>
        <w:t xml:space="preserve">de </w:t>
      </w:r>
      <w:r w:rsidR="001A5FC8" w:rsidRPr="00E342E4">
        <w:rPr>
          <w:rFonts w:ascii="Arial" w:hAnsi="Arial" w:cs="Arial"/>
          <w:b/>
          <w:bCs/>
          <w:sz w:val="18"/>
          <w:szCs w:val="18"/>
        </w:rPr>
        <w:t>octubre</w:t>
      </w:r>
      <w:r w:rsidRPr="00E342E4">
        <w:rPr>
          <w:rFonts w:ascii="Arial" w:hAnsi="Arial" w:cs="Arial"/>
          <w:b/>
          <w:bCs/>
          <w:sz w:val="18"/>
          <w:szCs w:val="18"/>
        </w:rPr>
        <w:t xml:space="preserve"> de dos mil diecinueve. </w:t>
      </w:r>
    </w:p>
    <w:p w:rsidR="002A5589" w:rsidRPr="00E342E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hAnsi="Arial" w:cs="Arial"/>
          <w:sz w:val="18"/>
          <w:szCs w:val="18"/>
        </w:rPr>
        <w:t>Vista la cuenta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, con fundamento en los artículos 298, 299, 300, 301, 335, 336, 337, 354, 355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, fracción I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y 356 del Código Electoral del Estado de Aguascalientes; 28, fracción VII y 102, fracción I, del Reglamento Interior del Tribunal Electoral del Estado de Aguascalientes,</w:t>
      </w:r>
      <w:r w:rsidRPr="00BD2D16">
        <w:rPr>
          <w:rFonts w:ascii="Arial" w:eastAsia="Times New Roman" w:hAnsi="Arial" w:cs="Arial"/>
          <w:bCs/>
          <w:iCs/>
          <w:sz w:val="18"/>
          <w:szCs w:val="18"/>
          <w:lang w:eastAsia="es-MX"/>
        </w:rPr>
        <w:t xml:space="preserve"> </w:t>
      </w:r>
      <w:r w:rsidR="000E062B" w:rsidRPr="00BD2D16">
        <w:rPr>
          <w:rFonts w:ascii="Arial" w:eastAsia="Times New Roman" w:hAnsi="Arial" w:cs="Arial"/>
          <w:b/>
          <w:iCs/>
          <w:sz w:val="18"/>
          <w:szCs w:val="18"/>
          <w:lang w:eastAsia="es-ES"/>
        </w:rPr>
        <w:t>se</w:t>
      </w:r>
      <w:r w:rsidR="000E062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 acuerda</w:t>
      </w: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:</w:t>
      </w:r>
    </w:p>
    <w:p w:rsidR="002A5589" w:rsidRPr="00E342E4" w:rsidRDefault="002A5589" w:rsidP="00FA13FE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</w:p>
    <w:p w:rsidR="00EC50D3" w:rsidRPr="00EC50D3" w:rsidRDefault="002A5589" w:rsidP="0027607B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PRIMERO. </w:t>
      </w:r>
      <w:r w:rsidR="00EC50D3" w:rsidRPr="00EC50D3">
        <w:rPr>
          <w:rFonts w:ascii="Arial" w:eastAsia="Times New Roman" w:hAnsi="Arial" w:cs="Arial"/>
          <w:sz w:val="18"/>
          <w:szCs w:val="18"/>
          <w:lang w:eastAsia="es-MX"/>
        </w:rPr>
        <w:t>Con lo</w:t>
      </w:r>
      <w:r w:rsidR="00EC50D3">
        <w:rPr>
          <w:rFonts w:ascii="Arial" w:eastAsia="Times New Roman" w:hAnsi="Arial" w:cs="Arial"/>
          <w:sz w:val="18"/>
          <w:szCs w:val="18"/>
          <w:lang w:eastAsia="es-MX"/>
        </w:rPr>
        <w:t xml:space="preserve">s escritos de cuenta y sus anexos, intégrese el expediente respectivo y regístrese en el libro de gobierno con la clave </w:t>
      </w:r>
      <w:r w:rsidR="00EC50D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TEEA-RAP-02</w:t>
      </w:r>
      <w:r w:rsidR="000E062B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2</w:t>
      </w:r>
      <w:r w:rsidR="00EC50D3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/2019.</w:t>
      </w:r>
    </w:p>
    <w:p w:rsidR="0027607B" w:rsidRPr="00E342E4" w:rsidRDefault="00EC50D3" w:rsidP="0027607B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sz w:val="18"/>
          <w:szCs w:val="18"/>
          <w:lang w:eastAsia="es-MX"/>
        </w:rPr>
        <w:t xml:space="preserve">SEGUNDO. 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Para los efectos previstos en los artículos 327; 357, fracción VIII, inciso e), del Código Electoral;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y 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1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26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del Reglamento Interior del Tribunal Electoral del Estado de Aguascalientes, del análisis del escrito de demanda, se desprende que el acto impugnado lo es la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r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esolución CG-A-48/2019, dictada por el Consejo General del IEE en Aguascalientes, guarda conexidad con el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m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edio de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i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mpugnación identificado como,</w:t>
      </w:r>
      <w:r w:rsidR="0027607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TEEA-RAP-020/2019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,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túrne</w:t>
      </w:r>
      <w:r>
        <w:rPr>
          <w:rFonts w:ascii="Arial" w:eastAsia="Times New Roman" w:hAnsi="Arial" w:cs="Arial"/>
          <w:bCs/>
          <w:sz w:val="18"/>
          <w:szCs w:val="18"/>
          <w:lang w:eastAsia="es-MX"/>
        </w:rPr>
        <w:t>n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se los autos a la </w:t>
      </w:r>
      <w:r w:rsidR="001423B3">
        <w:rPr>
          <w:rFonts w:ascii="Arial" w:eastAsia="Times New Roman" w:hAnsi="Arial" w:cs="Arial"/>
          <w:bCs/>
          <w:sz w:val="18"/>
          <w:szCs w:val="18"/>
          <w:lang w:eastAsia="es-MX"/>
        </w:rPr>
        <w:t>p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onencia de la Magistrad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a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</w:t>
      </w:r>
      <w:r w:rsidR="0027607B"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>Claudia Eloísa Díaz de León González</w:t>
      </w:r>
      <w:r>
        <w:rPr>
          <w:rFonts w:ascii="Arial" w:eastAsia="Times New Roman" w:hAnsi="Arial" w:cs="Arial"/>
          <w:b/>
          <w:bCs/>
          <w:sz w:val="18"/>
          <w:szCs w:val="18"/>
          <w:lang w:eastAsia="es-MX"/>
        </w:rPr>
        <w:t>,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para la acumulación respectiva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 o en su caso</w:t>
      </w:r>
      <w:r w:rsidR="00836131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, se </w:t>
      </w:r>
      <w:r w:rsidR="00BD2D16">
        <w:rPr>
          <w:rFonts w:ascii="Arial" w:eastAsia="Times New Roman" w:hAnsi="Arial" w:cs="Arial"/>
          <w:bCs/>
          <w:sz w:val="18"/>
          <w:szCs w:val="18"/>
          <w:lang w:eastAsia="es-MX"/>
        </w:rPr>
        <w:t>determine lo que en derecho corresponda</w:t>
      </w:r>
      <w:r w:rsidR="0027607B"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.</w:t>
      </w:r>
    </w:p>
    <w:p w:rsidR="002A5589" w:rsidRPr="00E342E4" w:rsidRDefault="002A5589" w:rsidP="00FA13FE">
      <w:pPr>
        <w:spacing w:line="360" w:lineRule="auto"/>
        <w:ind w:firstLine="284"/>
        <w:jc w:val="both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Hágase </w:t>
      </w:r>
      <w:r w:rsidR="00EC50D3">
        <w:rPr>
          <w:rFonts w:ascii="Arial" w:eastAsia="Times New Roman" w:hAnsi="Arial" w:cs="Arial"/>
          <w:bCs/>
          <w:sz w:val="18"/>
          <w:szCs w:val="18"/>
          <w:lang w:eastAsia="es-MX"/>
        </w:rPr>
        <w:t>la publicación del presente acuerdo en los e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strados físicos y electrónicos de este Tribunal.</w:t>
      </w:r>
    </w:p>
    <w:p w:rsidR="008C7554" w:rsidRPr="00E342E4" w:rsidRDefault="008C7554" w:rsidP="00FA13FE">
      <w:pPr>
        <w:spacing w:line="360" w:lineRule="auto"/>
        <w:ind w:firstLine="284"/>
        <w:jc w:val="both"/>
        <w:rPr>
          <w:rFonts w:ascii="Arial" w:eastAsia="Times New Roman" w:hAnsi="Arial" w:cs="Arial"/>
          <w:b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/>
          <w:bCs/>
          <w:sz w:val="18"/>
          <w:szCs w:val="18"/>
          <w:lang w:eastAsia="es-MX"/>
        </w:rPr>
        <w:t xml:space="preserve">NOTIFÍQUESE. </w:t>
      </w:r>
    </w:p>
    <w:p w:rsidR="00D13046" w:rsidRPr="00E342E4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18"/>
          <w:szCs w:val="18"/>
          <w:lang w:eastAsia="es-MX"/>
        </w:rPr>
      </w:pP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Así lo acordó y firma el Magistrado Presidente de este Tribunal Electoral, </w:t>
      </w:r>
      <w:r w:rsidR="00EC50D3">
        <w:rPr>
          <w:rFonts w:ascii="Arial" w:eastAsia="Times New Roman" w:hAnsi="Arial" w:cs="Arial"/>
          <w:bCs/>
          <w:sz w:val="18"/>
          <w:szCs w:val="18"/>
          <w:lang w:eastAsia="es-MX"/>
        </w:rPr>
        <w:t xml:space="preserve">Jorge Ramón Díaz de León Gutiérrez, </w:t>
      </w:r>
      <w:r w:rsidRPr="00E342E4">
        <w:rPr>
          <w:rFonts w:ascii="Arial" w:eastAsia="Times New Roman" w:hAnsi="Arial" w:cs="Arial"/>
          <w:bCs/>
          <w:sz w:val="18"/>
          <w:szCs w:val="18"/>
          <w:lang w:eastAsia="es-MX"/>
        </w:rPr>
        <w:t>ante el Secretario General de Acuerdos, que autoriza y da fe.</w:t>
      </w:r>
    </w:p>
    <w:p w:rsidR="00D13046" w:rsidRPr="00E342E4" w:rsidRDefault="00D13046" w:rsidP="00FA13FE">
      <w:pPr>
        <w:spacing w:after="0" w:line="360" w:lineRule="auto"/>
        <w:ind w:left="284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7720" w:rsidRPr="00E342E4" w:rsidRDefault="00497720" w:rsidP="00FA13FE">
      <w:pPr>
        <w:spacing w:after="0" w:line="360" w:lineRule="auto"/>
        <w:rPr>
          <w:rFonts w:ascii="Arial" w:eastAsia="Times New Roman" w:hAnsi="Arial" w:cs="Arial"/>
          <w:bCs/>
          <w:sz w:val="18"/>
          <w:szCs w:val="18"/>
          <w:lang w:eastAsia="es-MX"/>
        </w:rPr>
      </w:pPr>
    </w:p>
    <w:p w:rsidR="00497720" w:rsidRPr="00E342E4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>Magistrado Presidente</w:t>
      </w:r>
    </w:p>
    <w:p w:rsidR="00497720" w:rsidRPr="00E342E4" w:rsidRDefault="00497720" w:rsidP="00FA13FE">
      <w:pPr>
        <w:spacing w:after="0" w:line="360" w:lineRule="auto"/>
        <w:rPr>
          <w:rFonts w:ascii="Arial" w:eastAsia="Times New Roman" w:hAnsi="Arial" w:cs="Arial"/>
          <w:bCs/>
          <w:kern w:val="16"/>
          <w:sz w:val="18"/>
          <w:szCs w:val="18"/>
          <w:lang w:eastAsia="es-ES"/>
        </w:rPr>
      </w:pPr>
    </w:p>
    <w:p w:rsidR="00497720" w:rsidRPr="00E342E4" w:rsidRDefault="007B5FE2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 xml:space="preserve">Jorge Ramón Díaz de León Gutiérrez </w:t>
      </w:r>
    </w:p>
    <w:p w:rsidR="00497720" w:rsidRPr="00E342E4" w:rsidRDefault="0049772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DA2980" w:rsidRPr="00E342E4" w:rsidRDefault="00DA2980" w:rsidP="00FA13FE">
      <w:pPr>
        <w:spacing w:after="0" w:line="360" w:lineRule="auto"/>
        <w:ind w:left="284"/>
        <w:jc w:val="center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497720" w:rsidRPr="00E342E4" w:rsidRDefault="0049772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 xml:space="preserve">Secretario General de Acuerdos </w:t>
      </w:r>
    </w:p>
    <w:p w:rsidR="00DA2980" w:rsidRPr="00E342E4" w:rsidRDefault="00DA2980" w:rsidP="00FA13FE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</w:pPr>
    </w:p>
    <w:p w:rsidR="00676D1A" w:rsidRPr="00E342E4" w:rsidRDefault="00497720" w:rsidP="00FA13FE">
      <w:pPr>
        <w:spacing w:after="0" w:line="360" w:lineRule="auto"/>
        <w:ind w:left="284"/>
        <w:jc w:val="right"/>
        <w:rPr>
          <w:sz w:val="18"/>
          <w:szCs w:val="18"/>
        </w:rPr>
      </w:pPr>
      <w:r w:rsidRPr="00E342E4">
        <w:rPr>
          <w:rFonts w:ascii="Arial" w:eastAsia="Times New Roman" w:hAnsi="Arial" w:cs="Arial"/>
          <w:b/>
          <w:bCs/>
          <w:kern w:val="16"/>
          <w:sz w:val="18"/>
          <w:szCs w:val="18"/>
          <w:lang w:eastAsia="es-ES"/>
        </w:rPr>
        <w:t>Jesús Ociel Baena Saucedo</w:t>
      </w:r>
    </w:p>
    <w:sectPr w:rsidR="00676D1A" w:rsidRPr="00E342E4" w:rsidSect="00C252C8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C90" w:rsidRDefault="00301C90">
      <w:pPr>
        <w:spacing w:after="0" w:line="240" w:lineRule="auto"/>
      </w:pPr>
      <w:r>
        <w:separator/>
      </w:r>
    </w:p>
  </w:endnote>
  <w:endnote w:type="continuationSeparator" w:id="0">
    <w:p w:rsidR="00301C90" w:rsidRDefault="00301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B06C4A">
    <w:pPr>
      <w:pStyle w:val="Piedepgina"/>
      <w:jc w:val="right"/>
    </w:pPr>
  </w:p>
  <w:p w:rsidR="00F71849" w:rsidRDefault="00B06C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C90" w:rsidRDefault="00301C90">
      <w:pPr>
        <w:spacing w:after="0" w:line="240" w:lineRule="auto"/>
      </w:pPr>
      <w:r>
        <w:separator/>
      </w:r>
    </w:p>
  </w:footnote>
  <w:footnote w:type="continuationSeparator" w:id="0">
    <w:p w:rsidR="00301C90" w:rsidRDefault="00301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5756D0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173289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58764C" w:rsidRPr="0058764C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4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58764C" w:rsidRPr="0058764C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2A5589">
      <w:rPr>
        <w:rFonts w:ascii="Century Gothic" w:hAnsi="Century Gothic"/>
        <w:b/>
      </w:rPr>
      <w:t>turno</w:t>
    </w:r>
    <w:r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60C2"/>
    <w:multiLevelType w:val="hybridMultilevel"/>
    <w:tmpl w:val="621A18C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A7E5A"/>
    <w:multiLevelType w:val="hybridMultilevel"/>
    <w:tmpl w:val="24AC4BAA"/>
    <w:lvl w:ilvl="0" w:tplc="ED743A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4D1198E"/>
    <w:multiLevelType w:val="hybridMultilevel"/>
    <w:tmpl w:val="015A44DE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20872B6"/>
    <w:multiLevelType w:val="hybridMultilevel"/>
    <w:tmpl w:val="13C6D1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3A5"/>
    <w:multiLevelType w:val="hybridMultilevel"/>
    <w:tmpl w:val="13A2986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7C"/>
    <w:rsid w:val="0003592A"/>
    <w:rsid w:val="00043EAF"/>
    <w:rsid w:val="0006330E"/>
    <w:rsid w:val="00065810"/>
    <w:rsid w:val="000817D9"/>
    <w:rsid w:val="00090F2E"/>
    <w:rsid w:val="00091705"/>
    <w:rsid w:val="000A64C2"/>
    <w:rsid w:val="000E062B"/>
    <w:rsid w:val="000E2D19"/>
    <w:rsid w:val="001423B3"/>
    <w:rsid w:val="00155C10"/>
    <w:rsid w:val="001A5FC8"/>
    <w:rsid w:val="00231871"/>
    <w:rsid w:val="0027607B"/>
    <w:rsid w:val="0028679B"/>
    <w:rsid w:val="00296A04"/>
    <w:rsid w:val="002A5589"/>
    <w:rsid w:val="002B24A1"/>
    <w:rsid w:val="002D7870"/>
    <w:rsid w:val="002F2C19"/>
    <w:rsid w:val="002F340F"/>
    <w:rsid w:val="00301C90"/>
    <w:rsid w:val="003154BB"/>
    <w:rsid w:val="00325C6E"/>
    <w:rsid w:val="0037153B"/>
    <w:rsid w:val="0037568D"/>
    <w:rsid w:val="0038520B"/>
    <w:rsid w:val="00397ED5"/>
    <w:rsid w:val="003B0497"/>
    <w:rsid w:val="003F4459"/>
    <w:rsid w:val="00426239"/>
    <w:rsid w:val="00426C3E"/>
    <w:rsid w:val="00466D6A"/>
    <w:rsid w:val="00493231"/>
    <w:rsid w:val="00497720"/>
    <w:rsid w:val="004A291B"/>
    <w:rsid w:val="004D1BF0"/>
    <w:rsid w:val="004D2709"/>
    <w:rsid w:val="005756D0"/>
    <w:rsid w:val="00580E49"/>
    <w:rsid w:val="0058764C"/>
    <w:rsid w:val="005901EF"/>
    <w:rsid w:val="00594AC9"/>
    <w:rsid w:val="005C5DC5"/>
    <w:rsid w:val="005E03E7"/>
    <w:rsid w:val="00602AE3"/>
    <w:rsid w:val="00603086"/>
    <w:rsid w:val="006156E0"/>
    <w:rsid w:val="00652670"/>
    <w:rsid w:val="006622AC"/>
    <w:rsid w:val="00676D1A"/>
    <w:rsid w:val="006842EC"/>
    <w:rsid w:val="006C6472"/>
    <w:rsid w:val="006C7181"/>
    <w:rsid w:val="006D5128"/>
    <w:rsid w:val="006F1BDF"/>
    <w:rsid w:val="006F245E"/>
    <w:rsid w:val="00702F75"/>
    <w:rsid w:val="00716C01"/>
    <w:rsid w:val="00722519"/>
    <w:rsid w:val="007367AC"/>
    <w:rsid w:val="007644FF"/>
    <w:rsid w:val="007729BD"/>
    <w:rsid w:val="00782B8F"/>
    <w:rsid w:val="007B5FE2"/>
    <w:rsid w:val="007E71DD"/>
    <w:rsid w:val="00836131"/>
    <w:rsid w:val="00840142"/>
    <w:rsid w:val="00845E4F"/>
    <w:rsid w:val="00854D24"/>
    <w:rsid w:val="008C4385"/>
    <w:rsid w:val="008C7554"/>
    <w:rsid w:val="008D0835"/>
    <w:rsid w:val="00911B33"/>
    <w:rsid w:val="009479E8"/>
    <w:rsid w:val="00966308"/>
    <w:rsid w:val="00974172"/>
    <w:rsid w:val="009744AE"/>
    <w:rsid w:val="009A1C81"/>
    <w:rsid w:val="009A3A62"/>
    <w:rsid w:val="009D2FD2"/>
    <w:rsid w:val="009E6ABA"/>
    <w:rsid w:val="009F6F17"/>
    <w:rsid w:val="00A148A3"/>
    <w:rsid w:val="00A90B17"/>
    <w:rsid w:val="00AA7971"/>
    <w:rsid w:val="00AB484C"/>
    <w:rsid w:val="00AE6367"/>
    <w:rsid w:val="00AF73B8"/>
    <w:rsid w:val="00B06C4A"/>
    <w:rsid w:val="00B23C9A"/>
    <w:rsid w:val="00B3086A"/>
    <w:rsid w:val="00B36853"/>
    <w:rsid w:val="00B5147C"/>
    <w:rsid w:val="00B82C4B"/>
    <w:rsid w:val="00BA1594"/>
    <w:rsid w:val="00BA791C"/>
    <w:rsid w:val="00BB727E"/>
    <w:rsid w:val="00BC2D7A"/>
    <w:rsid w:val="00BC678C"/>
    <w:rsid w:val="00BD2D16"/>
    <w:rsid w:val="00BD4738"/>
    <w:rsid w:val="00BE65DA"/>
    <w:rsid w:val="00BF062C"/>
    <w:rsid w:val="00C458BC"/>
    <w:rsid w:val="00C5594E"/>
    <w:rsid w:val="00C97FCA"/>
    <w:rsid w:val="00CD3479"/>
    <w:rsid w:val="00D002D5"/>
    <w:rsid w:val="00D1192E"/>
    <w:rsid w:val="00D13046"/>
    <w:rsid w:val="00D27EE3"/>
    <w:rsid w:val="00D32AAC"/>
    <w:rsid w:val="00D56EFB"/>
    <w:rsid w:val="00D80F82"/>
    <w:rsid w:val="00D916B7"/>
    <w:rsid w:val="00DA2980"/>
    <w:rsid w:val="00DD3990"/>
    <w:rsid w:val="00E157F8"/>
    <w:rsid w:val="00E342E4"/>
    <w:rsid w:val="00E44495"/>
    <w:rsid w:val="00E55A29"/>
    <w:rsid w:val="00E82BB5"/>
    <w:rsid w:val="00E87C65"/>
    <w:rsid w:val="00E9474E"/>
    <w:rsid w:val="00E96762"/>
    <w:rsid w:val="00EA044B"/>
    <w:rsid w:val="00EB6FFF"/>
    <w:rsid w:val="00EC50D3"/>
    <w:rsid w:val="00F37E67"/>
    <w:rsid w:val="00F4189D"/>
    <w:rsid w:val="00F63C79"/>
    <w:rsid w:val="00F658EC"/>
    <w:rsid w:val="00FA13FE"/>
    <w:rsid w:val="00FA30F3"/>
    <w:rsid w:val="00FA5F85"/>
    <w:rsid w:val="00FC2B30"/>
    <w:rsid w:val="00FD061C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7EDC9EE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48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48A3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148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148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B8E02-80E4-480D-9AB5-45AB9DDC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5</cp:revision>
  <cp:lastPrinted>2019-10-10T20:24:00Z</cp:lastPrinted>
  <dcterms:created xsi:type="dcterms:W3CDTF">2019-10-10T19:44:00Z</dcterms:created>
  <dcterms:modified xsi:type="dcterms:W3CDTF">2019-10-10T20:24:00Z</dcterms:modified>
</cp:coreProperties>
</file>